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80"/>
        <w:jc w:val="left"/>
        <w:rPr>
          <w:rFonts w:ascii="微软雅黑" w:eastAsia="微软雅黑" w:cs="微软雅黑"/>
          <w:b/>
          <w:kern w:val="0"/>
          <w:sz w:val="22"/>
          <w:lang w:val="zh-CN"/>
        </w:rPr>
      </w:pPr>
      <w:bookmarkStart w:id="2" w:name="_GoBack"/>
      <w:bookmarkEnd w:id="2"/>
    </w:p>
    <w:p>
      <w:pPr>
        <w:spacing w:beforeLines="50" w:line="30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</w:t>
      </w:r>
      <w:r>
        <w:rPr>
          <w:rFonts w:ascii="宋体" w:hAnsi="宋体" w:eastAsia="宋体"/>
          <w:color w:val="000000"/>
          <w:sz w:val="24"/>
          <w:szCs w:val="24"/>
        </w:rPr>
        <w:t>1</w:t>
      </w:r>
      <w:r>
        <w:rPr>
          <w:rFonts w:hint="eastAsia" w:ascii="宋体" w:hAnsi="宋体" w:eastAsia="宋体"/>
          <w:color w:val="000000"/>
          <w:sz w:val="24"/>
          <w:szCs w:val="24"/>
        </w:rPr>
        <w:t>：“腾讯会议”使用说明</w:t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pacing w:beforeLines="50" w:line="30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附件2：“钉钉”使用说明</w:t>
      </w:r>
    </w:p>
    <w:p>
      <w:pPr>
        <w:spacing w:beforeLines="50" w:line="30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附件3：</w:t>
      </w:r>
      <w:r>
        <w:rPr>
          <w:rFonts w:hint="eastAsia" w:ascii="宋体" w:hAnsi="宋体" w:eastAsia="宋体"/>
          <w:sz w:val="24"/>
          <w:szCs w:val="24"/>
        </w:rPr>
        <w:t>“网络远程复试要求”</w:t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pacing w:beforeLines="50" w:line="30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附件4：“网络远程复试考场规则”</w:t>
      </w:r>
    </w:p>
    <w:p>
      <w:pPr>
        <w:spacing w:beforeLines="50" w:line="30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附件5：考生诚信网络远程复试承诺书</w:t>
      </w:r>
    </w:p>
    <w:p>
      <w:pPr>
        <w:spacing w:beforeLines="50" w:line="30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</w:t>
      </w:r>
      <w:r>
        <w:rPr>
          <w:rFonts w:ascii="宋体" w:hAnsi="宋体" w:eastAsia="宋体"/>
          <w:color w:val="000000"/>
          <w:sz w:val="24"/>
          <w:szCs w:val="24"/>
        </w:rPr>
        <w:t>6</w:t>
      </w:r>
      <w:r>
        <w:rPr>
          <w:rFonts w:hint="eastAsia" w:ascii="宋体" w:hAnsi="宋体" w:eastAsia="宋体"/>
          <w:color w:val="000000"/>
          <w:sz w:val="24"/>
          <w:szCs w:val="24"/>
        </w:rPr>
        <w:t>：南京邮电大学2022年硕士研究生招生考生个人陈述表</w:t>
      </w:r>
    </w:p>
    <w:p>
      <w:pPr>
        <w:spacing w:beforeLines="50" w:line="30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</w:t>
      </w:r>
      <w:r>
        <w:rPr>
          <w:rFonts w:ascii="宋体" w:hAnsi="宋体" w:eastAsia="宋体"/>
          <w:color w:val="000000"/>
          <w:sz w:val="24"/>
          <w:szCs w:val="24"/>
        </w:rPr>
        <w:t>7</w:t>
      </w:r>
      <w:r>
        <w:rPr>
          <w:rFonts w:hint="eastAsia" w:ascii="宋体" w:hAnsi="宋体" w:eastAsia="宋体"/>
          <w:color w:val="000000"/>
          <w:sz w:val="24"/>
          <w:szCs w:val="24"/>
        </w:rPr>
        <w:t>：经济学院2</w:t>
      </w:r>
      <w:r>
        <w:rPr>
          <w:rFonts w:ascii="宋体" w:hAnsi="宋体" w:eastAsia="宋体"/>
          <w:color w:val="000000"/>
          <w:sz w:val="24"/>
          <w:szCs w:val="24"/>
        </w:rPr>
        <w:t>022</w:t>
      </w:r>
      <w:r>
        <w:rPr>
          <w:rFonts w:hint="eastAsia" w:ascii="宋体" w:hAnsi="宋体" w:eastAsia="宋体"/>
          <w:color w:val="000000"/>
          <w:sz w:val="24"/>
          <w:szCs w:val="24"/>
        </w:rPr>
        <w:t>年硕士研究生网络远程复试须知</w:t>
      </w:r>
    </w:p>
    <w:p>
      <w:pPr>
        <w:spacing w:beforeLines="50" w:line="30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</w:t>
      </w:r>
      <w:r>
        <w:rPr>
          <w:rFonts w:ascii="宋体" w:hAnsi="宋体" w:eastAsia="宋体"/>
          <w:color w:val="000000"/>
          <w:sz w:val="24"/>
          <w:szCs w:val="24"/>
        </w:rPr>
        <w:t>8</w:t>
      </w:r>
      <w:r>
        <w:rPr>
          <w:rFonts w:hint="eastAsia" w:ascii="宋体" w:hAnsi="宋体" w:eastAsia="宋体"/>
          <w:color w:val="000000"/>
          <w:sz w:val="24"/>
          <w:szCs w:val="24"/>
        </w:rPr>
        <w:t>：A4答题纸附图</w:t>
      </w: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</w:t>
      </w:r>
      <w:r>
        <w:rPr>
          <w:rFonts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：“腾讯会议”使用说明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HYPERLINK "https://meeting.tencent.com/support.html"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https://meeting.tencent.com/support.html</w:t>
      </w:r>
      <w:r>
        <w:fldChar w:fldCharType="end"/>
      </w:r>
    </w:p>
    <w:p>
      <w:pPr>
        <w:snapToGrid w:val="0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</w:t>
      </w:r>
      <w:r>
        <w:rPr>
          <w:rFonts w:ascii="宋体" w:hAnsi="宋体" w:eastAsia="宋体"/>
          <w:b/>
          <w:bCs/>
          <w:sz w:val="24"/>
          <w:szCs w:val="24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：“钉钉”使用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说明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HYPERLINK "https://alidocs.dingtalk.com/i/p/Y7kmbokZp3pgGLq2"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https://alidocs.dingtalk.com/i/p/Y7kmbokZp3pgGLq2</w:t>
      </w:r>
      <w:r>
        <w:fldChar w:fldCharType="end"/>
      </w:r>
    </w:p>
    <w:p>
      <w:pPr>
        <w:snapToGrid w:val="0"/>
        <w:rPr>
          <w:rFonts w:ascii="Times New Roman" w:hAnsi="Times New Roman" w:cs="Times New Roman"/>
          <w:b/>
          <w:sz w:val="24"/>
          <w:szCs w:val="24"/>
        </w:rPr>
      </w:pPr>
    </w:p>
    <w:p>
      <w:pPr>
        <w:snapToGrid w:val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附件3：网络远程复试要求（考生部分）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1.整个复试期间，房间必须保持安静明亮，除</w:t>
      </w:r>
      <w:r>
        <w:rPr>
          <w:rFonts w:ascii="宋体" w:hAnsi="宋体" w:eastAsia="宋体"/>
          <w:sz w:val="24"/>
          <w:szCs w:val="24"/>
        </w:rPr>
        <w:t>考生本人外，</w:t>
      </w:r>
      <w:r>
        <w:rPr>
          <w:rFonts w:hint="eastAsia" w:ascii="宋体" w:hAnsi="宋体" w:eastAsia="宋体"/>
          <w:sz w:val="24"/>
          <w:szCs w:val="24"/>
        </w:rPr>
        <w:t>不能有其他人出现，过程中也不能进人，不能有其他说话声音。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2.摄像头必须全程开，同时摄像头必须在屏幕上方正中间。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3.正式考试前，需用手机3</w:t>
      </w:r>
      <w:r>
        <w:rPr>
          <w:rFonts w:ascii="宋体" w:hAnsi="宋体" w:eastAsia="宋体"/>
          <w:sz w:val="24"/>
          <w:szCs w:val="24"/>
        </w:rPr>
        <w:t>60</w:t>
      </w:r>
      <w:r>
        <w:rPr>
          <w:rFonts w:hint="eastAsia" w:ascii="宋体" w:hAnsi="宋体" w:eastAsia="宋体"/>
          <w:sz w:val="24"/>
          <w:szCs w:val="24"/>
        </w:rPr>
        <w:t>度展示面试地点情况，无死角。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考生面部必须清晰可见，头发不能遮挡耳朵，不能戴耳饰，全程禁止使用耳机；全程考生视线不能离开屏幕。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正式开始复试时，如听不到考官声音或者出现其他特殊情况，先不要擅自离开网络复试界面，可以先尝试通过界面的信息发送功能与老师沟通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服从考试老师的指令安排，不得恶意或故意断开网络。始终保持手机通讯畅通，确因考生端不可抗力导致的网络中断，会通过手机通话的形式继续面试。如在</w:t>
      </w:r>
      <w:r>
        <w:rPr>
          <w:rFonts w:ascii="宋体" w:hAnsi="宋体" w:eastAsia="宋体"/>
          <w:color w:val="FF0000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分钟内无法联系考生本人，视同考试终止。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网络复试结束后，按照考官要求退出复试界面，并在候场区等待考试全部结束的指令。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before="50" w:line="300" w:lineRule="auto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网络远程复试要求（复试</w:t>
      </w:r>
      <w:r>
        <w:rPr>
          <w:rFonts w:ascii="宋体" w:hAnsi="宋体" w:eastAsia="宋体"/>
          <w:b/>
          <w:bCs/>
          <w:sz w:val="24"/>
          <w:szCs w:val="24"/>
        </w:rPr>
        <w:t>老师</w:t>
      </w:r>
      <w:r>
        <w:rPr>
          <w:rFonts w:hint="eastAsia" w:ascii="宋体" w:hAnsi="宋体" w:eastAsia="宋体"/>
          <w:b/>
          <w:bCs/>
          <w:sz w:val="24"/>
          <w:szCs w:val="24"/>
        </w:rPr>
        <w:t>部分）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</w:t>
      </w:r>
      <w:r>
        <w:rPr>
          <w:rFonts w:ascii="宋体" w:hAnsi="宋体" w:eastAsia="宋体"/>
          <w:sz w:val="24"/>
          <w:szCs w:val="24"/>
        </w:rPr>
        <w:t>、严格执行评分参考和评分细则，以高度的责任感和一丝不苟的精神做好</w:t>
      </w:r>
      <w:r>
        <w:rPr>
          <w:rFonts w:hint="eastAsia" w:ascii="宋体" w:hAnsi="宋体" w:eastAsia="宋体"/>
          <w:sz w:val="24"/>
          <w:szCs w:val="24"/>
        </w:rPr>
        <w:t>复试</w:t>
      </w:r>
      <w:r>
        <w:rPr>
          <w:rFonts w:ascii="宋体" w:hAnsi="宋体" w:eastAsia="宋体"/>
          <w:sz w:val="24"/>
          <w:szCs w:val="24"/>
        </w:rPr>
        <w:t>工作，防止偏宽、偏严和错评、漏评，保质保量，按规定时间完成任务。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</w:t>
      </w:r>
      <w:r>
        <w:rPr>
          <w:rFonts w:ascii="宋体" w:hAnsi="宋体" w:eastAsia="宋体"/>
          <w:sz w:val="24"/>
          <w:szCs w:val="24"/>
        </w:rPr>
        <w:t>、在规定的地点</w:t>
      </w:r>
      <w:r>
        <w:rPr>
          <w:rFonts w:hint="eastAsia" w:ascii="宋体" w:hAnsi="宋体" w:eastAsia="宋体"/>
          <w:sz w:val="24"/>
          <w:szCs w:val="24"/>
        </w:rPr>
        <w:t>、时间</w:t>
      </w:r>
      <w:r>
        <w:rPr>
          <w:rFonts w:ascii="宋体" w:hAnsi="宋体" w:eastAsia="宋体"/>
          <w:sz w:val="24"/>
          <w:szCs w:val="24"/>
        </w:rPr>
        <w:t>集中</w:t>
      </w:r>
      <w:r>
        <w:rPr>
          <w:rFonts w:hint="eastAsia" w:ascii="宋体" w:hAnsi="宋体" w:eastAsia="宋体"/>
          <w:sz w:val="24"/>
          <w:szCs w:val="24"/>
        </w:rPr>
        <w:t>开展复试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参加</w:t>
      </w:r>
      <w:r>
        <w:rPr>
          <w:rFonts w:ascii="宋体" w:hAnsi="宋体" w:eastAsia="宋体"/>
          <w:sz w:val="24"/>
          <w:szCs w:val="24"/>
        </w:rPr>
        <w:t>复试时，</w:t>
      </w:r>
      <w:r>
        <w:rPr>
          <w:rFonts w:hint="eastAsia" w:ascii="宋体" w:hAnsi="宋体" w:eastAsia="宋体"/>
          <w:sz w:val="24"/>
          <w:szCs w:val="24"/>
        </w:rPr>
        <w:t>衣着整齐、得体，全程网络面试期间</w:t>
      </w:r>
      <w:r>
        <w:rPr>
          <w:rFonts w:ascii="宋体" w:hAnsi="宋体" w:eastAsia="宋体"/>
          <w:sz w:val="24"/>
          <w:szCs w:val="24"/>
        </w:rPr>
        <w:t>不会客，不</w:t>
      </w:r>
      <w:r>
        <w:rPr>
          <w:rFonts w:hint="eastAsia" w:ascii="宋体" w:hAnsi="宋体" w:eastAsia="宋体"/>
          <w:sz w:val="24"/>
          <w:szCs w:val="24"/>
        </w:rPr>
        <w:t>使用</w:t>
      </w:r>
      <w:r>
        <w:rPr>
          <w:rFonts w:ascii="宋体" w:hAnsi="宋体" w:eastAsia="宋体"/>
          <w:sz w:val="24"/>
          <w:szCs w:val="24"/>
        </w:rPr>
        <w:t>手机</w:t>
      </w:r>
      <w:r>
        <w:rPr>
          <w:rFonts w:hint="eastAsia" w:ascii="宋体" w:hAnsi="宋体" w:eastAsia="宋体"/>
          <w:sz w:val="24"/>
          <w:szCs w:val="24"/>
        </w:rPr>
        <w:t>，不抽烟，不闲聊。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ascii="宋体" w:hAnsi="宋体" w:eastAsia="宋体"/>
          <w:sz w:val="24"/>
          <w:szCs w:val="24"/>
        </w:rPr>
        <w:t>、复试期间，</w:t>
      </w:r>
      <w:r>
        <w:rPr>
          <w:rFonts w:hint="eastAsia" w:ascii="宋体" w:hAnsi="宋体" w:eastAsia="宋体"/>
          <w:sz w:val="24"/>
          <w:szCs w:val="24"/>
        </w:rPr>
        <w:t>不谈论与复试无关的话题，</w:t>
      </w:r>
      <w:r>
        <w:rPr>
          <w:rFonts w:ascii="宋体" w:hAnsi="宋体" w:eastAsia="宋体"/>
          <w:sz w:val="24"/>
          <w:szCs w:val="24"/>
        </w:rPr>
        <w:t>只</w:t>
      </w:r>
      <w:r>
        <w:rPr>
          <w:rFonts w:hint="eastAsia" w:ascii="宋体" w:hAnsi="宋体" w:eastAsia="宋体"/>
          <w:sz w:val="24"/>
          <w:szCs w:val="24"/>
        </w:rPr>
        <w:t>针对复试</w:t>
      </w:r>
      <w:r>
        <w:rPr>
          <w:rFonts w:ascii="宋体" w:hAnsi="宋体" w:eastAsia="宋体"/>
          <w:sz w:val="24"/>
          <w:szCs w:val="24"/>
        </w:rPr>
        <w:t>内容</w:t>
      </w:r>
      <w:r>
        <w:rPr>
          <w:rFonts w:hint="eastAsia" w:ascii="宋体" w:hAnsi="宋体" w:eastAsia="宋体"/>
          <w:sz w:val="24"/>
          <w:szCs w:val="24"/>
        </w:rPr>
        <w:t>进行提问，不评论（包括对考生个人背景、学习背景、家庭背景、工作背景等）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不提任何学术上尚未有定论、存在争论的问题，所</w:t>
      </w:r>
      <w:r>
        <w:rPr>
          <w:rFonts w:ascii="宋体" w:hAnsi="宋体" w:eastAsia="宋体"/>
          <w:sz w:val="24"/>
          <w:szCs w:val="24"/>
        </w:rPr>
        <w:t>提</w:t>
      </w:r>
      <w:r>
        <w:rPr>
          <w:rFonts w:hint="eastAsia" w:ascii="宋体" w:hAnsi="宋体" w:eastAsia="宋体"/>
          <w:sz w:val="24"/>
          <w:szCs w:val="24"/>
        </w:rPr>
        <w:t>问题不得出现政治性错误。</w:t>
      </w:r>
      <w:r>
        <w:rPr>
          <w:rFonts w:ascii="宋体" w:hAnsi="宋体" w:eastAsia="宋体"/>
          <w:sz w:val="24"/>
          <w:szCs w:val="24"/>
        </w:rPr>
        <w:t>面对</w:t>
      </w:r>
      <w:r>
        <w:rPr>
          <w:rFonts w:hint="eastAsia" w:ascii="宋体" w:hAnsi="宋体" w:eastAsia="宋体"/>
          <w:sz w:val="24"/>
          <w:szCs w:val="24"/>
        </w:rPr>
        <w:t>考生</w:t>
      </w:r>
      <w:r>
        <w:rPr>
          <w:rFonts w:ascii="宋体" w:hAnsi="宋体" w:eastAsia="宋体"/>
          <w:sz w:val="24"/>
          <w:szCs w:val="24"/>
        </w:rPr>
        <w:t>的回答，不宜</w:t>
      </w:r>
      <w:r>
        <w:rPr>
          <w:rFonts w:hint="eastAsia" w:ascii="宋体" w:hAnsi="宋体" w:eastAsia="宋体"/>
          <w:sz w:val="24"/>
          <w:szCs w:val="24"/>
        </w:rPr>
        <w:t>表露出任何引起考生注意的反应或表情。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ascii="宋体" w:hAnsi="宋体" w:eastAsia="宋体"/>
          <w:sz w:val="24"/>
          <w:szCs w:val="24"/>
        </w:rPr>
        <w:t>、不</w:t>
      </w:r>
      <w:r>
        <w:rPr>
          <w:rFonts w:hint="eastAsia" w:ascii="宋体" w:hAnsi="宋体" w:eastAsia="宋体"/>
          <w:sz w:val="24"/>
          <w:szCs w:val="24"/>
        </w:rPr>
        <w:t>得</w:t>
      </w:r>
      <w:r>
        <w:rPr>
          <w:rFonts w:ascii="宋体" w:hAnsi="宋体" w:eastAsia="宋体"/>
          <w:sz w:val="24"/>
          <w:szCs w:val="24"/>
        </w:rPr>
        <w:t>将与</w:t>
      </w:r>
      <w:r>
        <w:rPr>
          <w:rFonts w:hint="eastAsia" w:ascii="宋体" w:hAnsi="宋体" w:eastAsia="宋体"/>
          <w:sz w:val="24"/>
          <w:szCs w:val="24"/>
        </w:rPr>
        <w:t>复试</w:t>
      </w:r>
      <w:r>
        <w:rPr>
          <w:rFonts w:ascii="宋体" w:hAnsi="宋体" w:eastAsia="宋体"/>
          <w:sz w:val="24"/>
          <w:szCs w:val="24"/>
        </w:rPr>
        <w:t>有关的评分参考、评分细则等文件资料带出</w:t>
      </w:r>
      <w:r>
        <w:rPr>
          <w:rFonts w:hint="eastAsia" w:ascii="宋体" w:hAnsi="宋体" w:eastAsia="宋体"/>
          <w:sz w:val="24"/>
          <w:szCs w:val="24"/>
        </w:rPr>
        <w:t>复试</w:t>
      </w:r>
      <w:r>
        <w:rPr>
          <w:rFonts w:ascii="宋体" w:hAnsi="宋体" w:eastAsia="宋体"/>
          <w:sz w:val="24"/>
          <w:szCs w:val="24"/>
        </w:rPr>
        <w:t>场所，</w:t>
      </w:r>
      <w:r>
        <w:rPr>
          <w:rFonts w:hint="eastAsia" w:ascii="宋体" w:hAnsi="宋体" w:eastAsia="宋体"/>
          <w:sz w:val="24"/>
          <w:szCs w:val="24"/>
        </w:rPr>
        <w:t>复试</w:t>
      </w:r>
      <w:r>
        <w:rPr>
          <w:rFonts w:ascii="宋体" w:hAnsi="宋体" w:eastAsia="宋体"/>
          <w:sz w:val="24"/>
          <w:szCs w:val="24"/>
        </w:rPr>
        <w:t>情况不得外传；不得向媒体</w:t>
      </w:r>
      <w:r>
        <w:rPr>
          <w:rFonts w:hint="eastAsia" w:ascii="宋体" w:hAnsi="宋体" w:eastAsia="宋体"/>
          <w:sz w:val="24"/>
          <w:szCs w:val="24"/>
        </w:rPr>
        <w:t>等</w:t>
      </w:r>
      <w:r>
        <w:rPr>
          <w:rFonts w:ascii="宋体" w:hAnsi="宋体" w:eastAsia="宋体"/>
          <w:sz w:val="24"/>
          <w:szCs w:val="24"/>
        </w:rPr>
        <w:t>泄露</w:t>
      </w:r>
      <w:r>
        <w:rPr>
          <w:rFonts w:hint="eastAsia" w:ascii="宋体" w:hAnsi="宋体" w:eastAsia="宋体"/>
          <w:sz w:val="24"/>
          <w:szCs w:val="24"/>
        </w:rPr>
        <w:t>复试</w:t>
      </w:r>
      <w:r>
        <w:rPr>
          <w:rFonts w:ascii="宋体" w:hAnsi="宋体" w:eastAsia="宋体"/>
          <w:sz w:val="24"/>
          <w:szCs w:val="24"/>
        </w:rPr>
        <w:t>评分参考和评分细则的内容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复试</w:t>
      </w:r>
      <w:r>
        <w:rPr>
          <w:rFonts w:ascii="宋体" w:hAnsi="宋体" w:eastAsia="宋体"/>
          <w:sz w:val="24"/>
          <w:szCs w:val="24"/>
        </w:rPr>
        <w:t>小组成员</w:t>
      </w:r>
      <w:r>
        <w:rPr>
          <w:rFonts w:hint="eastAsia" w:ascii="宋体" w:hAnsi="宋体" w:eastAsia="宋体"/>
          <w:sz w:val="24"/>
          <w:szCs w:val="24"/>
        </w:rPr>
        <w:t>独立</w:t>
      </w:r>
      <w:r>
        <w:rPr>
          <w:rFonts w:ascii="宋体" w:hAnsi="宋体" w:eastAsia="宋体"/>
          <w:sz w:val="24"/>
          <w:szCs w:val="24"/>
        </w:rPr>
        <w:t>评分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如果通过</w:t>
      </w:r>
      <w:r>
        <w:rPr>
          <w:rFonts w:hint="eastAsia" w:ascii="宋体" w:hAnsi="宋体" w:eastAsia="宋体"/>
          <w:sz w:val="24"/>
          <w:szCs w:val="24"/>
        </w:rPr>
        <w:t>网络远程复试平台</w:t>
      </w:r>
      <w:r>
        <w:rPr>
          <w:rFonts w:ascii="宋体" w:hAnsi="宋体" w:eastAsia="宋体"/>
          <w:sz w:val="24"/>
          <w:szCs w:val="24"/>
        </w:rPr>
        <w:t>进行</w:t>
      </w:r>
      <w:r>
        <w:rPr>
          <w:rFonts w:hint="eastAsia" w:ascii="宋体" w:hAnsi="宋体" w:eastAsia="宋体"/>
          <w:sz w:val="24"/>
          <w:szCs w:val="24"/>
        </w:rPr>
        <w:t>评分</w:t>
      </w:r>
      <w:r>
        <w:rPr>
          <w:rFonts w:ascii="宋体" w:hAnsi="宋体" w:eastAsia="宋体"/>
          <w:sz w:val="24"/>
          <w:szCs w:val="24"/>
        </w:rPr>
        <w:t>，评完一题，应认真核准该题分数，并在指定位置键入，确认后提交。</w:t>
      </w:r>
      <w:r>
        <w:rPr>
          <w:rFonts w:hint="eastAsia" w:ascii="宋体" w:hAnsi="宋体" w:eastAsia="宋体"/>
          <w:sz w:val="24"/>
          <w:szCs w:val="24"/>
        </w:rPr>
        <w:t>如果</w:t>
      </w:r>
      <w:r>
        <w:rPr>
          <w:rFonts w:ascii="宋体" w:hAnsi="宋体" w:eastAsia="宋体"/>
          <w:sz w:val="24"/>
          <w:szCs w:val="24"/>
        </w:rPr>
        <w:t>采用纸质评分表，</w:t>
      </w: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ascii="宋体" w:hAnsi="宋体" w:eastAsia="宋体"/>
          <w:sz w:val="24"/>
          <w:szCs w:val="24"/>
        </w:rPr>
        <w:t>相应</w:t>
      </w:r>
      <w:r>
        <w:rPr>
          <w:rFonts w:hint="eastAsia" w:ascii="宋体" w:hAnsi="宋体" w:eastAsia="宋体"/>
          <w:sz w:val="24"/>
          <w:szCs w:val="24"/>
        </w:rPr>
        <w:t>栏目</w:t>
      </w:r>
      <w:r>
        <w:rPr>
          <w:rFonts w:ascii="宋体" w:hAnsi="宋体" w:eastAsia="宋体"/>
          <w:sz w:val="24"/>
          <w:szCs w:val="24"/>
        </w:rPr>
        <w:t>内评分</w:t>
      </w:r>
      <w:r>
        <w:rPr>
          <w:rFonts w:hint="eastAsia" w:ascii="宋体" w:hAnsi="宋体" w:eastAsia="宋体"/>
          <w:sz w:val="24"/>
          <w:szCs w:val="24"/>
        </w:rPr>
        <w:t>、确认</w:t>
      </w:r>
      <w:r>
        <w:rPr>
          <w:rFonts w:ascii="宋体" w:hAnsi="宋体" w:eastAsia="宋体"/>
          <w:sz w:val="24"/>
          <w:szCs w:val="24"/>
        </w:rPr>
        <w:t>、签名，</w:t>
      </w:r>
      <w:r>
        <w:rPr>
          <w:rFonts w:hint="eastAsia" w:ascii="宋体" w:hAnsi="宋体" w:eastAsia="宋体"/>
          <w:sz w:val="24"/>
          <w:szCs w:val="24"/>
        </w:rPr>
        <w:t>复试</w:t>
      </w:r>
      <w:r>
        <w:rPr>
          <w:rFonts w:ascii="宋体" w:hAnsi="宋体" w:eastAsia="宋体"/>
          <w:sz w:val="24"/>
          <w:szCs w:val="24"/>
        </w:rPr>
        <w:t>结束后，</w:t>
      </w:r>
      <w:r>
        <w:rPr>
          <w:rFonts w:hint="eastAsia" w:ascii="宋体" w:hAnsi="宋体" w:eastAsia="宋体"/>
          <w:sz w:val="24"/>
          <w:szCs w:val="24"/>
        </w:rPr>
        <w:t>由</w:t>
      </w:r>
      <w:r>
        <w:rPr>
          <w:rFonts w:ascii="宋体" w:hAnsi="宋体" w:eastAsia="宋体"/>
          <w:sz w:val="24"/>
          <w:szCs w:val="24"/>
        </w:rPr>
        <w:t>复试小组</w:t>
      </w:r>
      <w:r>
        <w:rPr>
          <w:rFonts w:hint="eastAsia" w:ascii="宋体" w:hAnsi="宋体" w:eastAsia="宋体"/>
          <w:sz w:val="24"/>
          <w:szCs w:val="24"/>
        </w:rPr>
        <w:t>秘书收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before="50"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附件4：南京邮电</w:t>
      </w:r>
      <w:r>
        <w:rPr>
          <w:rFonts w:ascii="宋体" w:hAnsi="宋体" w:eastAsia="宋体"/>
          <w:b/>
          <w:bCs/>
          <w:sz w:val="24"/>
          <w:szCs w:val="24"/>
        </w:rPr>
        <w:t>大学</w:t>
      </w:r>
      <w:r>
        <w:rPr>
          <w:rFonts w:hint="eastAsia" w:ascii="宋体" w:hAnsi="宋体" w:eastAsia="宋体"/>
          <w:b/>
          <w:bCs/>
          <w:sz w:val="24"/>
          <w:szCs w:val="24"/>
        </w:rPr>
        <w:t>网络远程复试考场规则</w:t>
      </w:r>
    </w:p>
    <w:p>
      <w:pPr>
        <w:spacing w:line="580" w:lineRule="exact"/>
        <w:jc w:val="center"/>
        <w:rPr>
          <w:rFonts w:ascii="方正小标宋简体" w:hAnsi="等线" w:eastAsia="方正小标宋简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spacing w:val="15"/>
          <w:szCs w:val="30"/>
        </w:rPr>
        <w:t> </w:t>
      </w:r>
      <w:r>
        <w:rPr>
          <w:rFonts w:hint="eastAsia"/>
          <w:spacing w:val="15"/>
          <w:szCs w:val="30"/>
        </w:rPr>
        <w:t> </w:t>
      </w:r>
      <w:r>
        <w:rPr>
          <w:rFonts w:hint="eastAsia" w:ascii="宋体" w:hAnsi="宋体" w:eastAsia="宋体"/>
          <w:sz w:val="24"/>
          <w:szCs w:val="24"/>
        </w:rPr>
        <w:t>一、考生应当自觉服从考试工作人员的管理，不得以任何理由妨碍考试工作人员履行职责，不得扰乱网络考场及网络候考秩序。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二、考生凭本人有效居民身份证、准考</w:t>
      </w:r>
      <w:r>
        <w:rPr>
          <w:rFonts w:ascii="宋体" w:hAnsi="宋体" w:eastAsia="宋体"/>
          <w:sz w:val="24"/>
          <w:szCs w:val="24"/>
        </w:rPr>
        <w:t>证</w:t>
      </w:r>
      <w:r>
        <w:rPr>
          <w:rFonts w:hint="eastAsia" w:ascii="宋体" w:hAnsi="宋体" w:eastAsia="宋体"/>
          <w:sz w:val="24"/>
          <w:szCs w:val="24"/>
        </w:rPr>
        <w:t>等证件信息，按规定的时间，登录相应系统或网络地址参加考试。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三、考生应提前调试设置好硬件设备，提前熟悉考试软件操作，考前主动配合进行“人脸识别”等身份验证核查、报考资格审查、网络复试环境安全检查等。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四、网络远程复试开始前，听从考试工作人员安排有序候场，考试结束后有序离场。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六、考生不得将考试内容泄露告知他人，不得记录和传播考试过程的音视频等信息。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before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bCs/>
          <w:color w:val="333333"/>
          <w:sz w:val="24"/>
          <w:szCs w:val="24"/>
        </w:rPr>
      </w:pPr>
      <w:r>
        <w:rPr>
          <w:rFonts w:ascii="宋体" w:hAnsi="宋体" w:eastAsia="宋体" w:cs="Times New Roman"/>
          <w:b/>
          <w:bCs/>
          <w:color w:val="333333"/>
          <w:sz w:val="24"/>
          <w:szCs w:val="24"/>
        </w:rPr>
        <w:br w:type="page"/>
      </w:r>
    </w:p>
    <w:p>
      <w:pPr>
        <w:spacing w:before="50" w:line="300" w:lineRule="auto"/>
        <w:ind w:firstLine="482" w:firstLineChars="200"/>
        <w:rPr>
          <w:rFonts w:ascii="宋体" w:hAnsi="宋体" w:eastAsia="宋体" w:cs="Times New Roman"/>
          <w:b/>
          <w:bCs/>
          <w:color w:val="333333"/>
          <w:sz w:val="24"/>
          <w:szCs w:val="24"/>
        </w:rPr>
      </w:pPr>
    </w:p>
    <w:p>
      <w:pPr>
        <w:spacing w:before="50" w:line="30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附件5：网络远程复试考生诚信承诺书</w:t>
      </w:r>
    </w:p>
    <w:p>
      <w:pPr>
        <w:widowControl/>
        <w:spacing w:before="50" w:line="300" w:lineRule="auto"/>
        <w:ind w:firstLine="482" w:firstLineChars="200"/>
        <w:outlineLvl w:val="1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before="50" w:line="360" w:lineRule="auto"/>
        <w:ind w:firstLine="480" w:firstLineChars="200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我是参加</w:t>
      </w:r>
      <w:r>
        <w:rPr>
          <w:rFonts w:ascii="宋体" w:hAnsi="宋体" w:eastAsia="宋体" w:cs="Times New Roman"/>
          <w:color w:val="333333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2年全国硕士研究生招生考试复试的考生，我已认真阅读《</w:t>
      </w:r>
      <w:r>
        <w:rPr>
          <w:rFonts w:ascii="宋体" w:hAnsi="宋体" w:eastAsia="宋体" w:cs="Times New Roman"/>
          <w:color w:val="333333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2年全国硕士研</w:t>
      </w:r>
      <w:bookmarkStart w:id="0" w:name="OLE_LINK1"/>
      <w:bookmarkStart w:id="1" w:name="OLE_LINK2"/>
      <w:r>
        <w:rPr>
          <w:rFonts w:hint="eastAsia" w:ascii="宋体" w:hAnsi="宋体" w:eastAsia="宋体" w:cs="Times New Roman"/>
          <w:color w:val="333333"/>
          <w:sz w:val="24"/>
          <w:szCs w:val="24"/>
        </w:rPr>
        <w:t>究生招生工作管理规定》、《国家教育考试违规处理办法》《中华人民共和国刑法修正案（九）》《南京邮电大学</w:t>
      </w:r>
      <w:r>
        <w:rPr>
          <w:rFonts w:ascii="宋体" w:hAnsi="宋体" w:eastAsia="宋体" w:cs="Times New Roman"/>
          <w:color w:val="333333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2年硕士研究生复试录取工作办法》《网络远程复试考场规则》等有关规定，我认可网络远程复</w:t>
      </w:r>
      <w:bookmarkEnd w:id="0"/>
      <w:bookmarkEnd w:id="1"/>
      <w:r>
        <w:rPr>
          <w:rFonts w:hint="eastAsia" w:ascii="宋体" w:hAnsi="宋体" w:eastAsia="宋体" w:cs="Times New Roman"/>
          <w:color w:val="333333"/>
          <w:sz w:val="24"/>
          <w:szCs w:val="24"/>
        </w:rPr>
        <w:t>试的形式，为维护此次考试的严肃性和公平性，确保考试的顺利进行，郑重承诺以下事项：</w:t>
      </w:r>
    </w:p>
    <w:p>
      <w:pPr>
        <w:spacing w:before="50" w:line="360" w:lineRule="auto"/>
        <w:ind w:firstLine="480" w:firstLineChars="200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1</w:t>
      </w:r>
      <w:r>
        <w:rPr>
          <w:rFonts w:ascii="宋体" w:hAnsi="宋体" w:eastAsia="宋体" w:cs="Times New Roman"/>
          <w:color w:val="333333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保证本人所提交的报考信息、证件及其他复试材料真实、准确。因信息误填、错填，导致不能复试、录取以及入学后不能进行学籍注册的，遗留问题由我本人负责。对弄虚作假者，将按照《国家教育考试违规处理办法》《普通高等学校招生违规行为处理暂行办法》严肃处理。</w:t>
      </w:r>
    </w:p>
    <w:p>
      <w:pPr>
        <w:spacing w:before="50" w:line="360" w:lineRule="auto"/>
        <w:ind w:firstLine="480" w:firstLineChars="200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2</w:t>
      </w:r>
      <w:r>
        <w:rPr>
          <w:rFonts w:ascii="宋体" w:hAnsi="宋体" w:eastAsia="宋体" w:cs="Times New Roman"/>
          <w:color w:val="333333"/>
          <w:sz w:val="24"/>
          <w:szCs w:val="24"/>
        </w:rPr>
        <w:t>.自觉服从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考试</w:t>
      </w:r>
      <w:r>
        <w:rPr>
          <w:rFonts w:ascii="宋体" w:hAnsi="宋体" w:eastAsia="宋体" w:cs="Times New Roman"/>
          <w:color w:val="333333"/>
          <w:sz w:val="24"/>
          <w:szCs w:val="24"/>
        </w:rPr>
        <w:t>组织管理部门的统一安排，接受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管理</w:t>
      </w:r>
      <w:r>
        <w:rPr>
          <w:rFonts w:ascii="宋体" w:hAnsi="宋体" w:eastAsia="宋体" w:cs="Times New Roman"/>
          <w:color w:val="333333"/>
          <w:sz w:val="24"/>
          <w:szCs w:val="24"/>
        </w:rPr>
        <w:t>人员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的检查、监督和</w:t>
      </w:r>
      <w:r>
        <w:rPr>
          <w:rFonts w:ascii="宋体" w:hAnsi="宋体" w:eastAsia="宋体" w:cs="Times New Roman"/>
          <w:color w:val="333333"/>
          <w:sz w:val="24"/>
          <w:szCs w:val="24"/>
        </w:rPr>
        <w:t>管理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。</w:t>
      </w:r>
    </w:p>
    <w:p>
      <w:pPr>
        <w:spacing w:before="50" w:line="360" w:lineRule="auto"/>
        <w:ind w:firstLine="480" w:firstLineChars="200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3</w:t>
      </w:r>
      <w:r>
        <w:rPr>
          <w:rFonts w:ascii="宋体" w:hAnsi="宋体" w:eastAsia="宋体" w:cs="Times New Roman"/>
          <w:color w:val="333333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保证在网络远程复试过程中保持考试过程顺畅。保证不记录、不传播考试过程的音视频等信息、</w:t>
      </w:r>
      <w:r>
        <w:rPr>
          <w:rFonts w:hint="eastAsia" w:ascii="宋体" w:hAnsi="宋体" w:eastAsia="宋体" w:cs="Times New Roman"/>
          <w:b/>
          <w:bCs/>
          <w:color w:val="333333"/>
          <w:sz w:val="24"/>
          <w:szCs w:val="24"/>
        </w:rPr>
        <w:t>不将考试内容泄露告知他人，独立自主完成考试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。</w:t>
      </w:r>
    </w:p>
    <w:p>
      <w:pPr>
        <w:spacing w:before="50" w:line="360" w:lineRule="auto"/>
        <w:ind w:firstLine="480" w:firstLineChars="200"/>
        <w:rPr>
          <w:rFonts w:ascii="宋体" w:hAnsi="宋体" w:eastAsia="宋体" w:cs="Times New Roman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4</w:t>
      </w:r>
      <w:r>
        <w:rPr>
          <w:rFonts w:ascii="宋体" w:hAnsi="宋体" w:eastAsia="宋体" w:cs="Times New Roman"/>
          <w:color w:val="333333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spacing w:line="360" w:lineRule="auto"/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ascii="Calibri" w:hAnsi="Calibri" w:eastAsia="宋体" w:cs="Times New Roman"/>
          <w:kern w:val="2"/>
          <w:sz w:val="24"/>
          <w:szCs w:val="22"/>
          <w:lang w:val="en-US" w:eastAsia="zh-CN" w:bidi="ar-SA"/>
        </w:rPr>
        <w:pict>
          <v:rect id="矩形 1" o:spid="_x0000_s1026" style="position:absolute;left:0;margin-left:-25.2pt;margin-top:4.5pt;height:175.5pt;width:289.5pt;rotation:0f;z-index:251659264;" o:ole="f" fillcolor="#5B9BD5" filled="t" o:preferrelative="t" stroked="t" coordsize="21600,21600">
            <v:stroke weight="1pt" color="#42719B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身份证正面放置处</w:t>
                  </w:r>
                </w:p>
              </w:txbxContent>
            </v:textbox>
          </v:rect>
        </w:pict>
      </w:r>
    </w:p>
    <w:p>
      <w:pPr>
        <w:jc w:val="right"/>
        <w:rPr>
          <w:sz w:val="24"/>
          <w:szCs w:val="24"/>
        </w:rPr>
      </w:pPr>
    </w:p>
    <w:p>
      <w:pPr>
        <w:jc w:val="right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</w:t>
      </w: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考生签名：</w:t>
      </w:r>
    </w:p>
    <w:p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</w:rPr>
        <w:t>2年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25</w:t>
      </w:r>
      <w:r>
        <w:rPr>
          <w:rFonts w:hint="eastAsia" w:ascii="宋体" w:hAnsi="宋体" w:eastAsia="宋体"/>
          <w:sz w:val="24"/>
          <w:szCs w:val="24"/>
        </w:rPr>
        <w:t>日</w:t>
      </w:r>
    </w:p>
    <w:p/>
    <w:p/>
    <w:p/>
    <w:p>
      <w:pPr>
        <w:spacing w:before="50" w:line="30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p>
      <w:pPr>
        <w:spacing w:before="50" w:line="30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p>
      <w:pPr>
        <w:spacing w:before="50" w:line="300" w:lineRule="auto"/>
        <w:ind w:firstLine="480" w:firstLineChars="200"/>
        <w:jc w:val="center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ascii="宋体" w:hAnsi="宋体" w:cs="宋体"/>
          <w:b/>
          <w:bCs/>
          <w:sz w:val="24"/>
          <w:szCs w:val="24"/>
        </w:rPr>
        <w:t>6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南京邮电大学202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年硕士研究生招生考生个人陈述表</w:t>
      </w:r>
    </w:p>
    <w:tbl>
      <w:tblPr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87"/>
        <w:gridCol w:w="1588"/>
        <w:gridCol w:w="559"/>
        <w:gridCol w:w="730"/>
        <w:gridCol w:w="731"/>
        <w:gridCol w:w="730"/>
        <w:gridCol w:w="731"/>
      </w:tblGrid>
      <w:tr>
        <w:trPr>
          <w:jc w:val="center"/>
        </w:trPr>
        <w:tc>
          <w:tcPr>
            <w:tcW w:w="144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复试学院</w:t>
            </w:r>
          </w:p>
        </w:tc>
        <w:tc>
          <w:tcPr>
            <w:tcW w:w="1787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复试专业</w:t>
            </w:r>
          </w:p>
        </w:tc>
        <w:tc>
          <w:tcPr>
            <w:tcW w:w="3481" w:type="dxa"/>
            <w:gridSpan w:val="5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4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考生编号</w:t>
            </w:r>
          </w:p>
        </w:tc>
        <w:tc>
          <w:tcPr>
            <w:tcW w:w="1787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一志愿报考学校</w:t>
            </w:r>
          </w:p>
        </w:tc>
        <w:tc>
          <w:tcPr>
            <w:tcW w:w="3481" w:type="dxa"/>
            <w:gridSpan w:val="5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770" w:hRule="atLeast"/>
          <w:jc w:val="center"/>
        </w:trPr>
        <w:tc>
          <w:tcPr>
            <w:tcW w:w="144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考生姓名</w:t>
            </w:r>
          </w:p>
        </w:tc>
        <w:tc>
          <w:tcPr>
            <w:tcW w:w="1787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初试科目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及成绩</w:t>
            </w:r>
          </w:p>
        </w:tc>
        <w:tc>
          <w:tcPr>
            <w:tcW w:w="559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</w:tc>
        <w:tc>
          <w:tcPr>
            <w:tcW w:w="730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</w:t>
            </w:r>
          </w:p>
        </w:tc>
        <w:tc>
          <w:tcPr>
            <w:tcW w:w="73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专一</w:t>
            </w:r>
          </w:p>
        </w:tc>
        <w:tc>
          <w:tcPr>
            <w:tcW w:w="730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专二</w:t>
            </w:r>
          </w:p>
        </w:tc>
        <w:tc>
          <w:tcPr>
            <w:tcW w:w="73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总分</w:t>
            </w:r>
          </w:p>
        </w:tc>
      </w:tr>
      <w:tr>
        <w:trPr>
          <w:trHeight w:val="570" w:hRule="atLeast"/>
          <w:jc w:val="center"/>
        </w:trPr>
        <w:tc>
          <w:tcPr>
            <w:tcW w:w="144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787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9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4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本科学校</w:t>
            </w:r>
          </w:p>
        </w:tc>
        <w:tc>
          <w:tcPr>
            <w:tcW w:w="1787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毕业专业</w:t>
            </w:r>
          </w:p>
        </w:tc>
        <w:tc>
          <w:tcPr>
            <w:tcW w:w="3481" w:type="dxa"/>
            <w:gridSpan w:val="5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3689" w:hRule="atLeast"/>
          <w:jc w:val="center"/>
        </w:trPr>
        <w:tc>
          <w:tcPr>
            <w:tcW w:w="8296" w:type="dxa"/>
            <w:gridSpan w:val="8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毕业论文介绍：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296" w:type="dxa"/>
            <w:gridSpan w:val="8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科研成果介绍：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296" w:type="dxa"/>
            <w:gridSpan w:val="8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本人承诺，所提交的报考材料均真实有效，如有失实、作伪，本人愿就此承担相应的责任。</w:t>
            </w:r>
          </w:p>
          <w:p>
            <w:pPr>
              <w:ind w:firstLine="2240" w:firstLineChars="8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考生签名：        时间：2022年  月  日</w:t>
            </w:r>
          </w:p>
        </w:tc>
      </w:tr>
    </w:tbl>
    <w:p/>
    <w:p>
      <w:pPr>
        <w:spacing w:before="50" w:line="300" w:lineRule="auto"/>
        <w:ind w:firstLine="482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before="50" w:line="300" w:lineRule="auto"/>
        <w:ind w:firstLine="482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50" w:line="300" w:lineRule="auto"/>
        <w:ind w:firstLine="482" w:firstLineChars="200"/>
        <w:jc w:val="left"/>
        <w:outlineLvl w:val="1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：经济学院2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022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年硕士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研究生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网络远程复试须知</w:t>
      </w:r>
    </w:p>
    <w:p>
      <w:pPr>
        <w:adjustRightInd w:val="0"/>
        <w:snapToGrid w:val="0"/>
        <w:spacing w:before="50" w:line="300" w:lineRule="auto"/>
        <w:ind w:firstLine="480" w:firstLineChars="200"/>
        <w:jc w:val="center"/>
        <w:rPr>
          <w:rFonts w:ascii="宋体" w:hAnsi="宋体" w:eastAsia="宋体"/>
          <w:sz w:val="24"/>
          <w:szCs w:val="24"/>
        </w:rPr>
      </w:pP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一、根据教育部规定，硕士研究生招生考试属于国家教育考试，复试是硕士研究生招生考试的重要组成部分，复试的组织管理由招生单位自主确定，复试不合格、同等</w:t>
      </w:r>
      <w:r>
        <w:t>学力加试不合格、</w:t>
      </w:r>
      <w:r>
        <w:rPr>
          <w:rFonts w:hint="eastAsia"/>
        </w:rPr>
        <w:t>思想品德考核不合格者不予录取。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二、我院202</w:t>
      </w:r>
      <w:r>
        <w:t>2</w:t>
      </w:r>
      <w:r>
        <w:rPr>
          <w:rFonts w:hint="eastAsia"/>
        </w:rPr>
        <w:t>年硕士研究生招生复试原则上采取在线方式，进入复试的考生应提前阅读《经济学院2</w:t>
      </w:r>
      <w:r>
        <w:t>022</w:t>
      </w:r>
      <w:r>
        <w:rPr>
          <w:rFonts w:hint="eastAsia"/>
        </w:rPr>
        <w:t>年硕士研究生网络远程复试须知》，做好在线复试准备：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t>1</w:t>
      </w:r>
      <w:r>
        <w:rPr>
          <w:rFonts w:hint="eastAsia"/>
        </w:rPr>
        <w:t>.考生可选用智能</w:t>
      </w:r>
      <w:r>
        <w:t>手机或</w:t>
      </w:r>
      <w:r>
        <w:rPr>
          <w:rFonts w:hint="eastAsia"/>
        </w:rPr>
        <w:t>电脑设备（台式机、笔记本电脑、平板电脑均可）进行网络复试，应提前登录</w:t>
      </w:r>
      <w:r>
        <w:t>学校网络远程面试系统，熟悉操作流程、测试语音</w:t>
      </w:r>
      <w:r>
        <w:rPr>
          <w:rFonts w:hint="eastAsia"/>
        </w:rPr>
        <w:t>和</w:t>
      </w:r>
      <w:r>
        <w:t>摄像效果。</w:t>
      </w:r>
      <w:r>
        <w:rPr>
          <w:rFonts w:hint="eastAsia"/>
        </w:rPr>
        <w:t>使用智能手机，应保证面试过程中网络顺畅，不受外界因素（如来电、信息提示音等）干扰。使用</w:t>
      </w:r>
      <w:r>
        <w:t>电脑设备，</w:t>
      </w:r>
      <w:r>
        <w:rPr>
          <w:rFonts w:hint="eastAsia"/>
        </w:rPr>
        <w:t>应使用谷歌C</w:t>
      </w:r>
      <w:r>
        <w:t>hrome</w:t>
      </w:r>
      <w:r>
        <w:rPr>
          <w:rFonts w:hint="eastAsia"/>
        </w:rPr>
        <w:t>网络浏览器。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参加在线面试前应对本人所处环境进行整理，保持干净整洁，不存放与复试有关的资料，关闭与复试无关的电子设备。面试开始前应通过视频配合检查周边环境。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3. 参加在线面试前，再次检查电脑网络并确保畅通，关闭电脑中所有可能弹出消息的程序（包括微信、QQ）。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t>4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为便于学院复试工作人员联系，在复试阶段应保持电话畅通，如报考时填报的电话号码已更换，应提前向报考学院报备。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5. 复试过程</w:t>
      </w:r>
      <w:r>
        <w:t>中若发生</w:t>
      </w:r>
      <w:r>
        <w:rPr>
          <w:rFonts w:hint="eastAsia"/>
        </w:rPr>
        <w:t>考生</w:t>
      </w:r>
      <w:r>
        <w:t>方断网情况，</w:t>
      </w:r>
      <w:r>
        <w:rPr>
          <w:rFonts w:hint="eastAsia"/>
        </w:rPr>
        <w:t>复试</w:t>
      </w:r>
      <w:r>
        <w:t>小组工作人员将在第一时间电话联络考生，继续复试</w:t>
      </w:r>
      <w:r>
        <w:rPr>
          <w:rFonts w:hint="eastAsia"/>
        </w:rPr>
        <w:t>问答</w:t>
      </w:r>
      <w:r>
        <w:t>。请</w:t>
      </w:r>
      <w:r>
        <w:rPr>
          <w:rFonts w:hint="eastAsia"/>
        </w:rPr>
        <w:t>在</w:t>
      </w:r>
      <w:r>
        <w:t>电话铃响</w:t>
      </w:r>
      <w:r>
        <w:rPr>
          <w:rFonts w:hint="eastAsia"/>
        </w:rPr>
        <w:t>5声之</w:t>
      </w:r>
      <w:r>
        <w:t>内接听</w:t>
      </w:r>
      <w:r>
        <w:rPr>
          <w:rFonts w:hint="eastAsia"/>
        </w:rPr>
        <w:t>（1分钟内）</w:t>
      </w:r>
      <w:r>
        <w:t>，如超时，作自动放弃</w:t>
      </w:r>
      <w:r>
        <w:rPr>
          <w:rFonts w:hint="eastAsia"/>
        </w:rPr>
        <w:t>本次</w:t>
      </w:r>
      <w:r>
        <w:t>复试处理。</w:t>
      </w:r>
      <w:r>
        <w:rPr>
          <w:rFonts w:hint="eastAsia"/>
        </w:rPr>
        <w:t>面试期间其他来电一律不得接听。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三、考生以在线面试形式参加复试，效力与线下面试等同。面试过程由系统自动录像。考生必须独立答题，禁止借助他人和相关资料，未经允许禁止使用其他通讯、电子设备，否则一律按作弊论处。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四、考生参加复试时，应自觉遵守考试秩序，服从工作人员的安排和管理，主动配合进行报考资格在线审查、“人脸识别”身份验证核查、面试环境检查等事项。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五、在线面试过程中，对考生环境和姿态的要求如下：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1.考生应选择安静的房间进行面试。视频背景简洁，画面清晰，避免背对亮光。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2.考生房间内禁止出现其他人员或声音，视野范围内禁止</w:t>
      </w:r>
      <w:r>
        <w:t>放置与复试</w:t>
      </w:r>
      <w:r>
        <w:rPr>
          <w:rFonts w:hint="eastAsia"/>
        </w:rPr>
        <w:t>内容</w:t>
      </w:r>
      <w:r>
        <w:t>相关的材料</w:t>
      </w:r>
      <w:r>
        <w:rPr>
          <w:rFonts w:hint="eastAsia"/>
        </w:rPr>
        <w:t>；桌面整洁干净，禁止摆放除面试通讯工具以外的其他物品，未经允许不得摆放纸、笔。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t>3</w:t>
      </w:r>
      <w:r>
        <w:rPr>
          <w:rFonts w:hint="eastAsia"/>
        </w:rPr>
        <w:t>.</w:t>
      </w:r>
      <w:r>
        <w:t>考生</w:t>
      </w:r>
      <w:r>
        <w:rPr>
          <w:rFonts w:hint="eastAsia"/>
        </w:rPr>
        <w:t>应保持坐姿，头部、肩部、双手应置于视频图像中，不得遮挡面部及耳朵，不得佩戴耳饰。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t>4.</w:t>
      </w:r>
      <w:r>
        <w:rPr>
          <w:rFonts w:hint="eastAsia"/>
        </w:rPr>
        <w:t>面试全程考生应按照面试组专家和工作人员的要求操作，未经允许视线不得离开屏幕。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在线面试</w:t>
      </w:r>
      <w:r>
        <w:t>开始前，考生</w:t>
      </w:r>
      <w:r>
        <w:rPr>
          <w:rFonts w:hint="eastAsia"/>
        </w:rPr>
        <w:t>应</w:t>
      </w:r>
      <w:r>
        <w:t>根据安排在规定时间内登录在线面试系统取号候场；</w:t>
      </w:r>
      <w:r>
        <w:rPr>
          <w:rFonts w:hint="eastAsia"/>
        </w:rPr>
        <w:t>面试过程中禁止自行录音录像，</w:t>
      </w:r>
      <w:r>
        <w:t>结束后</w:t>
      </w:r>
      <w:r>
        <w:rPr>
          <w:rFonts w:hint="eastAsia"/>
        </w:rPr>
        <w:t>禁止</w:t>
      </w:r>
      <w:r>
        <w:t>泄露</w:t>
      </w:r>
      <w:r>
        <w:rPr>
          <w:rFonts w:hint="eastAsia"/>
        </w:rPr>
        <w:t>考试</w:t>
      </w:r>
      <w:r>
        <w:t>内容。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七、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八、依据“两高”《</w:t>
      </w:r>
      <w:r>
        <w:t>关于办理组织考试作弊等刑事案件适用法律若干问题的解释</w:t>
      </w:r>
      <w:r>
        <w:rPr>
          <w:rFonts w:hint="eastAsia"/>
        </w:rPr>
        <w:t>》，在硕士生招生复试中组织作弊、替考等行为属于“情节严重”的刑事案件，将移交有关部门依法定罪量刑。</w:t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  <w:r>
        <w:rPr>
          <w:rFonts w:hint="eastAsia"/>
        </w:rPr>
        <w:t>九、如因其他特殊原因，学院和学校认为有必要时，可对考生组织再次复试。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br w:type="page"/>
      </w:r>
    </w:p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2" w:firstLineChars="200"/>
        <w:jc w:val="both"/>
        <w:rPr>
          <w:b/>
        </w:rPr>
      </w:pPr>
      <w:r>
        <w:rPr>
          <w:rFonts w:hint="eastAsia"/>
          <w:b/>
        </w:rPr>
        <w:t>附件8：A</w:t>
      </w:r>
      <w:r>
        <w:rPr>
          <w:b/>
        </w:rPr>
        <w:t>4</w:t>
      </w:r>
      <w:r>
        <w:rPr>
          <w:rFonts w:hint="eastAsia"/>
          <w:b/>
        </w:rPr>
        <w:t>答题纸附图</w:t>
      </w:r>
    </w:p>
    <w:tbl>
      <w:tblPr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rPr>
          <w:trHeight w:val="734" w:hRule="atLeast"/>
          <w:jc w:val="center"/>
        </w:trPr>
        <w:tc>
          <w:tcPr>
            <w:tcW w:w="8755" w:type="dxa"/>
            <w:vAlign w:val="center"/>
          </w:tcPr>
          <w:p>
            <w:pPr>
              <w:pStyle w:val="11"/>
              <w:adjustRightInd w:val="0"/>
              <w:snapToGrid w:val="0"/>
              <w:spacing w:before="240" w:beforeAutospacing="0" w:after="0" w:afterAutospacing="0" w:line="300" w:lineRule="auto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直接箭头连接符 4" o:spid="_x0000_s1025" type="#_x0000_t32" style="position:absolute;left:0;flip:x;margin-left:390.65pt;margin-top:0.85pt;height:34.9pt;width:0.35pt;rotation:0f;z-index:251658240;" o:ole="f" fillcolor="#FFFFFF" filled="t" o:preferrelative="t" stroked="t" coordorigin="0,0" coordsize="21600,21600">
                  <v:stroke weight="0.5pt" color="#000000" color2="#FFFFFF" opacity="100%" miterlimit="2" startarrow="block" endarrow="block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  <w:r>
              <w:rPr>
                <w:rFonts w:hint="eastAsia"/>
              </w:rPr>
              <w:t xml:space="preserve">准考证号： </w:t>
            </w:r>
            <w:r>
              <w:t xml:space="preserve">           </w:t>
            </w:r>
            <w:r>
              <w:rPr>
                <w:rFonts w:hint="eastAsia"/>
              </w:rPr>
              <w:t xml:space="preserve">姓名： </w:t>
            </w:r>
            <w:r>
              <w:t xml:space="preserve">         </w:t>
            </w:r>
            <w:r>
              <w:rPr>
                <w:rFonts w:hint="eastAsia"/>
              </w:rPr>
              <w:t xml:space="preserve">报考专业： </w:t>
            </w:r>
            <w:r>
              <w:t xml:space="preserve">               2cm</w:t>
            </w:r>
          </w:p>
        </w:tc>
      </w:tr>
      <w:tr>
        <w:trPr>
          <w:trHeight w:val="11898" w:hRule="atLeast"/>
          <w:jc w:val="center"/>
        </w:trPr>
        <w:tc>
          <w:tcPr>
            <w:tcW w:w="8755" w:type="dxa"/>
            <w:vAlign w:val="top"/>
          </w:tcPr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  <w:r>
              <w:rPr>
                <w:rFonts w:hint="eastAsia"/>
              </w:rPr>
              <w:t>考试科目</w:t>
            </w: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</w:p>
          <w:p>
            <w:pPr>
              <w:pStyle w:val="11"/>
              <w:adjustRightInd w:val="0"/>
              <w:snapToGrid w:val="0"/>
              <w:spacing w:before="50" w:beforeAutospacing="0" w:after="0" w:afterAutospacing="0" w:line="300" w:lineRule="auto"/>
              <w:jc w:val="center"/>
            </w:pPr>
            <w:r>
              <w:rPr>
                <w:rFonts w:hint="eastAsia"/>
              </w:rPr>
              <w:t>第n页/共N页</w:t>
            </w:r>
          </w:p>
        </w:tc>
      </w:tr>
    </w:tbl>
    <w:p>
      <w:pPr>
        <w:pStyle w:val="11"/>
        <w:adjustRightInd w:val="0"/>
        <w:snapToGrid w:val="0"/>
        <w:spacing w:before="50" w:beforeAutospacing="0" w:after="0" w:afterAutospacing="0" w:line="300" w:lineRule="auto"/>
        <w:ind w:firstLine="480" w:firstLineChars="200"/>
        <w:jc w:val="both"/>
      </w:pPr>
    </w:p>
    <w:sectPr>
      <w:footerReference r:id="rId4" w:type="default"/>
      <w:pgSz w:w="11850" w:h="16783"/>
      <w:pgMar w:top="1440" w:right="1247" w:bottom="1440" w:left="1247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</w:style>
  <w:style w:type="paragraph" w:styleId="2">
    <w:name w:val="批注框文本"/>
    <w:basedOn w:val="1"/>
    <w:link w:val="16"/>
    <w:rPr>
      <w:rFonts w:ascii="Calibri" w:hAnsi="Calibri" w:eastAsia="宋体"/>
      <w:kern w:val="2"/>
      <w:sz w:val="18"/>
      <w:szCs w:val="18"/>
    </w:rPr>
  </w:style>
  <w:style w:type="paragraph" w:styleId="3">
    <w:name w:val="footer"/>
    <w:basedOn w:val="1"/>
    <w:link w:val="15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</w:rPr>
  </w:style>
  <w:style w:type="paragraph" w:styleId="4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rPr>
      <w:color w:val="954F72"/>
      <w:u w:val="single"/>
    </w:rPr>
  </w:style>
  <w:style w:type="character" w:styleId="7">
    <w:name w:val="Hyperlink"/>
    <w:basedOn w:val="5"/>
    <w:rPr>
      <w:color w:val="0563C1"/>
      <w:u w:val="single"/>
    </w:rPr>
  </w:style>
  <w:style w:type="paragraph" w:customStyle="1" w:styleId="8">
    <w:name w:val="CM3"/>
    <w:basedOn w:val="9"/>
    <w:next w:val="9"/>
    <w:pPr>
      <w:spacing w:after="520"/>
    </w:pPr>
    <w:rPr>
      <w:color w:val="auto"/>
    </w:rPr>
  </w:style>
  <w:style w:type="paragraph" w:customStyle="1" w:styleId="9">
    <w:name w:val="Default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</w:rPr>
  </w:style>
  <w:style w:type="paragraph" w:customStyle="1" w:styleId="10">
    <w:name w:val="List Paragraph"/>
    <w:basedOn w:val="1"/>
    <w:pPr>
      <w:ind w:firstLine="420" w:firstLineChars="200"/>
    </w:pPr>
  </w:style>
  <w:style w:type="paragraph" w:customStyle="1" w:styleId="11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Body Text Indent 3"/>
    <w:basedOn w:val="1"/>
    <w:link w:val="14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sz w:val="30"/>
      <w:szCs w:val="24"/>
    </w:rPr>
  </w:style>
  <w:style w:type="paragraph" w:customStyle="1" w:styleId="13">
    <w:name w:val="western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正文文本缩进 3 字符"/>
    <w:basedOn w:val="5"/>
    <w:link w:val="12"/>
    <w:semiHidden/>
    <w:rPr>
      <w:rFonts w:ascii="仿宋_GB2312" w:eastAsia="仿宋_GB2312"/>
      <w:bCs/>
      <w:sz w:val="30"/>
      <w:szCs w:val="24"/>
    </w:rPr>
  </w:style>
  <w:style w:type="character" w:customStyle="1" w:styleId="15">
    <w:name w:val="页脚 字符"/>
    <w:basedOn w:val="5"/>
    <w:link w:val="3"/>
    <w:semiHidden/>
    <w:rPr>
      <w:rFonts w:ascii="Calibri" w:hAnsi="Calibri" w:eastAsia="宋体"/>
      <w:kern w:val="2"/>
      <w:sz w:val="18"/>
      <w:szCs w:val="18"/>
    </w:rPr>
  </w:style>
  <w:style w:type="character" w:customStyle="1" w:styleId="16">
    <w:name w:val="批注框文本 字符"/>
    <w:basedOn w:val="5"/>
    <w:link w:val="2"/>
    <w:semiHidden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1162</Words>
  <Characters>3633</Characters>
  <Lines>55</Lines>
  <Paragraphs>15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2020-05-13T09:12:00Z</dcterms:created>
  <dc:creator>Administrator</dc:creator>
  <cp:lastPrinted>2020-05-08T16:39:00Z</cp:lastPrinted>
  <dcterms:modified xsi:type="dcterms:W3CDTF">2022-03-23T15:43:09Z</dcterms:modified>
  <dc:title>window10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